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Pr="008D0BB2" w:rsidRDefault="00560997" w:rsidP="00D422CA">
      <w:pPr>
        <w:pStyle w:val="Heading1"/>
      </w:pPr>
      <w:r w:rsidRPr="008D0BB2">
        <w:t xml:space="preserve">Стандард </w:t>
      </w:r>
      <w:r w:rsidR="00584C17" w:rsidRPr="008D0BB2">
        <w:t>10: Организациона и материјална средства</w:t>
      </w:r>
    </w:p>
    <w:p w:rsidR="00DF76ED" w:rsidRPr="001503A8" w:rsidRDefault="00DF76ED" w:rsidP="00DF76ED">
      <w:pPr>
        <w:widowControl w:val="0"/>
        <w:autoSpaceDE w:val="0"/>
        <w:autoSpaceDN w:val="0"/>
        <w:adjustRightInd w:val="0"/>
        <w:rPr>
          <w:rFonts w:asciiTheme="minorHAnsi" w:eastAsia="Times New Roman" w:hAnsiTheme="minorHAnsi" w:cstheme="minorHAnsi"/>
          <w:szCs w:val="22"/>
          <w:lang w:eastAsia="sr-Latn-CS"/>
        </w:rPr>
      </w:pPr>
      <w:r w:rsidRPr="001503A8">
        <w:rPr>
          <w:rFonts w:asciiTheme="minorHAnsi" w:eastAsia="Times New Roman" w:hAnsiTheme="minorHAnsi" w:cstheme="minorHAnsi"/>
          <w:szCs w:val="22"/>
          <w:lang w:eastAsia="sr-Latn-CS"/>
        </w:rPr>
        <w:t>За извођење наставе на студијском програму специјалистичких академских студија Биохемијска дијагностика, Фармацеутски факултет располаже одговарајућим простором и опремом.</w:t>
      </w:r>
    </w:p>
    <w:p w:rsidR="00DF76ED" w:rsidRPr="001503A8" w:rsidRDefault="00DF76ED" w:rsidP="00DF76ED">
      <w:pPr>
        <w:widowControl w:val="0"/>
        <w:autoSpaceDE w:val="0"/>
        <w:autoSpaceDN w:val="0"/>
        <w:adjustRightInd w:val="0"/>
        <w:rPr>
          <w:rFonts w:asciiTheme="minorHAnsi" w:eastAsia="Times New Roman" w:hAnsiTheme="minorHAnsi" w:cstheme="minorHAnsi"/>
          <w:szCs w:val="22"/>
          <w:lang w:eastAsia="sr-Latn-CS"/>
        </w:rPr>
      </w:pPr>
      <w:r w:rsidRPr="001503A8">
        <w:rPr>
          <w:rFonts w:asciiTheme="minorHAnsi" w:eastAsia="Times New Roman" w:hAnsiTheme="minorHAnsi" w:cstheme="minorHAnsi"/>
          <w:szCs w:val="22"/>
          <w:lang w:eastAsia="sr-Latn-CS"/>
        </w:rPr>
        <w:t xml:space="preserve">Факултет располаже са 15900 м2 сопственог простора, од чега је око 9500 м2 нето простор за извођење наставе, што за укупно 2172 студента на свим програмима у Установи износи 7,3 м2 бруто, односно 4,4 м2 нето простора по студенту. За наставу на студијском програму специјалистичких академских студија </w:t>
      </w:r>
      <w:r>
        <w:rPr>
          <w:rFonts w:asciiTheme="minorHAnsi" w:eastAsia="Times New Roman" w:hAnsiTheme="minorHAnsi" w:cstheme="minorHAnsi"/>
          <w:szCs w:val="22"/>
          <w:lang w:eastAsia="sr-Latn-CS"/>
        </w:rPr>
        <w:t>Биолошки лекови</w:t>
      </w:r>
      <w:r w:rsidRPr="001503A8">
        <w:rPr>
          <w:rFonts w:asciiTheme="minorHAnsi" w:eastAsia="Times New Roman" w:hAnsiTheme="minorHAnsi" w:cstheme="minorHAnsi"/>
          <w:szCs w:val="22"/>
          <w:lang w:eastAsia="sr-Latn-CS"/>
        </w:rPr>
        <w:t xml:space="preserve"> користи се </w:t>
      </w:r>
      <w:r w:rsidR="00D25958">
        <w:rPr>
          <w:rFonts w:asciiTheme="minorHAnsi" w:eastAsia="Times New Roman" w:hAnsiTheme="minorHAnsi" w:cstheme="minorHAnsi"/>
          <w:szCs w:val="22"/>
          <w:lang w:eastAsia="sr-Latn-CS"/>
        </w:rPr>
        <w:t>786,6</w:t>
      </w:r>
      <w:r w:rsidRPr="001503A8">
        <w:rPr>
          <w:rFonts w:asciiTheme="minorHAnsi" w:eastAsia="Times New Roman" w:hAnsiTheme="minorHAnsi" w:cstheme="minorHAnsi"/>
          <w:szCs w:val="22"/>
          <w:lang w:eastAsia="sr-Latn-CS"/>
        </w:rPr>
        <w:t xml:space="preserve"> м2, који обухвата два амфитеатра, две компјутерске лабораторије</w:t>
      </w:r>
      <w:r w:rsidR="00D25958">
        <w:rPr>
          <w:rFonts w:asciiTheme="minorHAnsi" w:eastAsia="Times New Roman" w:hAnsiTheme="minorHAnsi" w:cstheme="minorHAnsi"/>
          <w:szCs w:val="22"/>
          <w:lang w:eastAsia="sr-Latn-CS"/>
        </w:rPr>
        <w:t>,</w:t>
      </w:r>
      <w:r w:rsidRPr="001503A8">
        <w:rPr>
          <w:rFonts w:asciiTheme="minorHAnsi" w:eastAsia="Times New Roman" w:hAnsiTheme="minorHAnsi" w:cstheme="minorHAnsi"/>
          <w:szCs w:val="22"/>
          <w:lang w:eastAsia="sr-Latn-CS"/>
        </w:rPr>
        <w:t>и кабинет</w:t>
      </w:r>
      <w:r w:rsidR="00D25958">
        <w:rPr>
          <w:rFonts w:asciiTheme="minorHAnsi" w:eastAsia="Times New Roman" w:hAnsiTheme="minorHAnsi" w:cstheme="minorHAnsi"/>
          <w:szCs w:val="22"/>
          <w:lang w:eastAsia="sr-Latn-CS"/>
        </w:rPr>
        <w:t>е</w:t>
      </w:r>
      <w:r w:rsidRPr="001503A8">
        <w:rPr>
          <w:rFonts w:asciiTheme="minorHAnsi" w:eastAsia="Times New Roman" w:hAnsiTheme="minorHAnsi" w:cstheme="minorHAnsi"/>
          <w:szCs w:val="22"/>
          <w:lang w:eastAsia="sr-Latn-CS"/>
        </w:rPr>
        <w:t xml:space="preserve"> наставника</w:t>
      </w:r>
      <w:r w:rsidR="00D25958">
        <w:rPr>
          <w:rFonts w:asciiTheme="minorHAnsi" w:eastAsia="Times New Roman" w:hAnsiTheme="minorHAnsi" w:cstheme="minorHAnsi"/>
          <w:szCs w:val="22"/>
          <w:lang w:eastAsia="sr-Latn-CS"/>
        </w:rPr>
        <w:t xml:space="preserve"> и две лабораторије</w:t>
      </w:r>
      <w:r w:rsidRPr="001503A8">
        <w:rPr>
          <w:rFonts w:asciiTheme="minorHAnsi" w:eastAsia="Times New Roman" w:hAnsiTheme="minorHAnsi" w:cstheme="minorHAnsi"/>
          <w:szCs w:val="22"/>
          <w:lang w:eastAsia="sr-Latn-CS"/>
        </w:rPr>
        <w:t xml:space="preserve">. Простор задовољава све потребне урбанистичке, техничко-технолошке и хигијенске услове. У просторијама у којима се изводи настава обезбеђена је опрема за видео презентације. </w:t>
      </w:r>
    </w:p>
    <w:p w:rsidR="00DF76ED" w:rsidRPr="001503A8" w:rsidRDefault="00DF76ED" w:rsidP="00DF76ED">
      <w:pPr>
        <w:widowControl w:val="0"/>
        <w:autoSpaceDE w:val="0"/>
        <w:autoSpaceDN w:val="0"/>
        <w:adjustRightInd w:val="0"/>
        <w:rPr>
          <w:rFonts w:asciiTheme="minorHAnsi" w:eastAsia="Times New Roman" w:hAnsiTheme="minorHAnsi" w:cstheme="minorHAnsi"/>
          <w:szCs w:val="22"/>
          <w:lang w:eastAsia="sr-Latn-CS"/>
        </w:rPr>
      </w:pPr>
      <w:r w:rsidRPr="001503A8">
        <w:rPr>
          <w:rFonts w:asciiTheme="minorHAnsi" w:eastAsia="Times New Roman" w:hAnsiTheme="minorHAnsi" w:cstheme="minorHAnsi"/>
          <w:szCs w:val="22"/>
          <w:lang w:eastAsia="sr-Latn-CS"/>
        </w:rPr>
        <w:t>У компјутерским лабораторијама у којима се изводи настава студентима је на располагању 6</w:t>
      </w:r>
      <w:r w:rsidR="00D25958">
        <w:rPr>
          <w:rFonts w:asciiTheme="minorHAnsi" w:eastAsia="Times New Roman" w:hAnsiTheme="minorHAnsi" w:cstheme="minorHAnsi"/>
          <w:szCs w:val="22"/>
          <w:lang w:eastAsia="sr-Latn-CS"/>
        </w:rPr>
        <w:t>2</w:t>
      </w:r>
      <w:r w:rsidRPr="001503A8">
        <w:rPr>
          <w:rFonts w:asciiTheme="minorHAnsi" w:eastAsia="Times New Roman" w:hAnsiTheme="minorHAnsi" w:cstheme="minorHAnsi"/>
          <w:szCs w:val="22"/>
          <w:lang w:eastAsia="sr-Latn-CS"/>
        </w:rPr>
        <w:t xml:space="preserve"> рачунара са интернет везом, а цела зграда је покривена wireless-ом. У оквиру информатичке подршке студентима на располагању стоје базе података за претраживање електронски доступних часописа.</w:t>
      </w:r>
    </w:p>
    <w:p w:rsidR="00DF76ED" w:rsidRPr="001503A8" w:rsidRDefault="00DF76ED" w:rsidP="00DF76ED">
      <w:pPr>
        <w:widowControl w:val="0"/>
        <w:autoSpaceDE w:val="0"/>
        <w:autoSpaceDN w:val="0"/>
        <w:adjustRightInd w:val="0"/>
        <w:rPr>
          <w:rFonts w:asciiTheme="minorHAnsi" w:eastAsia="Times New Roman" w:hAnsiTheme="minorHAnsi" w:cstheme="minorHAnsi"/>
          <w:szCs w:val="22"/>
          <w:lang w:eastAsia="sr-Latn-CS"/>
        </w:rPr>
      </w:pPr>
      <w:r w:rsidRPr="001503A8">
        <w:rPr>
          <w:rFonts w:asciiTheme="minorHAnsi" w:eastAsia="Times New Roman" w:hAnsiTheme="minorHAnsi" w:cstheme="minorHAnsi"/>
          <w:szCs w:val="22"/>
          <w:lang w:eastAsia="sr-Latn-CS"/>
        </w:rPr>
        <w:t xml:space="preserve">Факултет располаже библиотеком снабдевеном књигама, уџбеницима, приручницима и научним часописима. За студијски програм је обезбеђена потребна литература која садржи листу од </w:t>
      </w:r>
      <w:r w:rsidR="00A64602">
        <w:rPr>
          <w:rFonts w:asciiTheme="minorHAnsi" w:eastAsia="Times New Roman" w:hAnsiTheme="minorHAnsi" w:cstheme="minorHAnsi"/>
          <w:szCs w:val="22"/>
          <w:lang w:eastAsia="sr-Latn-CS"/>
        </w:rPr>
        <w:t>16</w:t>
      </w:r>
      <w:r w:rsidRPr="001503A8">
        <w:rPr>
          <w:rFonts w:asciiTheme="minorHAnsi" w:eastAsia="Times New Roman" w:hAnsiTheme="minorHAnsi" w:cstheme="minorHAnsi"/>
          <w:szCs w:val="22"/>
          <w:lang w:eastAsia="sr-Latn-CS"/>
        </w:rPr>
        <w:t xml:space="preserve"> различитих савремених библиотечких јединица. На списку уџбеника који су на располагању студентима је </w:t>
      </w:r>
      <w:r w:rsidR="00E55550">
        <w:rPr>
          <w:rFonts w:asciiTheme="minorHAnsi" w:eastAsia="Times New Roman" w:hAnsiTheme="minorHAnsi" w:cstheme="minorHAnsi"/>
          <w:szCs w:val="22"/>
          <w:lang w:eastAsia="sr-Latn-CS"/>
        </w:rPr>
        <w:t>18</w:t>
      </w:r>
      <w:bookmarkStart w:id="0" w:name="_GoBack"/>
      <w:bookmarkEnd w:id="0"/>
      <w:r w:rsidRPr="001503A8">
        <w:rPr>
          <w:rFonts w:asciiTheme="minorHAnsi" w:eastAsia="Times New Roman" w:hAnsiTheme="minorHAnsi" w:cstheme="minorHAnsi"/>
          <w:szCs w:val="22"/>
          <w:lang w:eastAsia="sr-Latn-CS"/>
        </w:rPr>
        <w:t xml:space="preserve"> савремених књига. Сви обавезни и изборни предмети су покривени одговарајућом литературом. </w:t>
      </w:r>
    </w:p>
    <w:p w:rsidR="008D0BB2" w:rsidRPr="008D0BB2" w:rsidRDefault="008D0BB2" w:rsidP="008D0BB2">
      <w:pPr>
        <w:pStyle w:val="Heading3"/>
      </w:pPr>
      <w:r w:rsidRPr="008D0BB2">
        <w:t>Прилози и табеле</w:t>
      </w:r>
    </w:p>
    <w:p w:rsidR="008F6767" w:rsidRDefault="008F6767" w:rsidP="008F6767">
      <w:pPr>
        <w:spacing w:after="0"/>
      </w:pPr>
      <w:r>
        <w:t>Прилог 10.1. Књига инвентара</w:t>
      </w:r>
    </w:p>
    <w:p w:rsidR="008F6767" w:rsidRDefault="008F6767" w:rsidP="008F6767">
      <w:pPr>
        <w:spacing w:after="0"/>
      </w:pPr>
      <w:r>
        <w:t>Прилог 10.2. Доказ о поседовању информационе технологије, броја интернет прикључака и сл.</w:t>
      </w:r>
    </w:p>
    <w:p w:rsidR="008F6767" w:rsidRDefault="008F6767" w:rsidP="008F6767">
      <w:pPr>
        <w:spacing w:after="0"/>
      </w:pPr>
      <w:r>
        <w:t>Табела 10.1. Листа просторија са површином у високошколској установи у којој се изводи настава на студијском програму</w:t>
      </w:r>
    </w:p>
    <w:p w:rsidR="008F6767" w:rsidRDefault="008F6767" w:rsidP="008F6767">
      <w:pPr>
        <w:spacing w:after="0"/>
      </w:pPr>
      <w:r>
        <w:t>Табела 10.2. Листа опреме за извођење студијског програма</w:t>
      </w:r>
    </w:p>
    <w:p w:rsidR="008F6767" w:rsidRDefault="008F6767" w:rsidP="008F6767">
      <w:pPr>
        <w:spacing w:after="0"/>
      </w:pPr>
      <w:r>
        <w:t xml:space="preserve">Табела 10.3. Листа библиотечких јединица релевантних за студијски програм </w:t>
      </w:r>
    </w:p>
    <w:p w:rsidR="008F6767" w:rsidRDefault="008F6767" w:rsidP="008F6767">
      <w:pPr>
        <w:spacing w:after="0"/>
      </w:pPr>
      <w:r>
        <w:t>Табела 10.4. Листа уџбеника  доступна студентима на студијском програму</w:t>
      </w:r>
    </w:p>
    <w:p w:rsidR="00005A97" w:rsidRPr="008D0BB2" w:rsidRDefault="008F6767" w:rsidP="008F6767">
      <w:pPr>
        <w:spacing w:after="0"/>
        <w:rPr>
          <w:b/>
        </w:rPr>
      </w:pPr>
      <w:r>
        <w:t>Табела 10.5. Покривеност обавезних предмета литературом (књигама, збиркама, практикумима, које се налазе у библиотеци или их има у продаји)</w:t>
      </w:r>
    </w:p>
    <w:sectPr w:rsidR="00005A97" w:rsidRPr="008D0BB2" w:rsidSect="00541192">
      <w:headerReference w:type="default" r:id="rId6"/>
      <w:footerReference w:type="default" r:id="rId7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B29" w:rsidRDefault="009C7B29" w:rsidP="006A1398">
      <w:pPr>
        <w:spacing w:after="0" w:line="240" w:lineRule="auto"/>
      </w:pPr>
      <w:r>
        <w:separator/>
      </w:r>
    </w:p>
  </w:endnote>
  <w:endnote w:type="continuationSeparator" w:id="0">
    <w:p w:rsidR="009C7B29" w:rsidRDefault="009C7B29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8CA" w:rsidRDefault="004508C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C7B29">
      <w:rPr>
        <w:noProof/>
      </w:rPr>
      <w:t>1</w:t>
    </w:r>
    <w:r>
      <w:rPr>
        <w:noProof/>
      </w:rPr>
      <w:fldChar w:fldCharType="end"/>
    </w:r>
  </w:p>
  <w:p w:rsidR="004508CA" w:rsidRDefault="004508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B29" w:rsidRDefault="009C7B29" w:rsidP="006A1398">
      <w:pPr>
        <w:spacing w:after="0" w:line="240" w:lineRule="auto"/>
      </w:pPr>
      <w:r>
        <w:separator/>
      </w:r>
    </w:p>
  </w:footnote>
  <w:footnote w:type="continuationSeparator" w:id="0">
    <w:p w:rsidR="009C7B29" w:rsidRDefault="009C7B29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398" w:rsidRPr="00584C17" w:rsidRDefault="006A1398" w:rsidP="006A1398">
    <w:pPr>
      <w:pStyle w:val="Header"/>
      <w:tabs>
        <w:tab w:val="clear" w:pos="9072"/>
        <w:tab w:val="right" w:pos="9639"/>
      </w:tabs>
      <w:rPr>
        <w:u w:val="single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 w:rsidR="00E63C88">
      <w:rPr>
        <w:u w:val="single"/>
        <w:lang w:val="sr-Latn-RS"/>
      </w:rPr>
      <w:t xml:space="preserve"> </w:t>
    </w:r>
    <w:r w:rsidR="00584C17">
      <w:rPr>
        <w:u w:val="single"/>
      </w:rPr>
      <w:t>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05A97"/>
    <w:rsid w:val="000D6F07"/>
    <w:rsid w:val="00120D3A"/>
    <w:rsid w:val="001503A8"/>
    <w:rsid w:val="002C6078"/>
    <w:rsid w:val="00342380"/>
    <w:rsid w:val="003C6E4B"/>
    <w:rsid w:val="00402643"/>
    <w:rsid w:val="00407AA0"/>
    <w:rsid w:val="004508CA"/>
    <w:rsid w:val="00495F36"/>
    <w:rsid w:val="004E0056"/>
    <w:rsid w:val="00541192"/>
    <w:rsid w:val="00560997"/>
    <w:rsid w:val="005766C6"/>
    <w:rsid w:val="00584C17"/>
    <w:rsid w:val="005C7975"/>
    <w:rsid w:val="005F6C69"/>
    <w:rsid w:val="006355BD"/>
    <w:rsid w:val="006A1398"/>
    <w:rsid w:val="006E546E"/>
    <w:rsid w:val="00782FA5"/>
    <w:rsid w:val="00816D44"/>
    <w:rsid w:val="008D0BB2"/>
    <w:rsid w:val="008F6767"/>
    <w:rsid w:val="009A6E52"/>
    <w:rsid w:val="009C7B29"/>
    <w:rsid w:val="00A64602"/>
    <w:rsid w:val="00AE0568"/>
    <w:rsid w:val="00B46D10"/>
    <w:rsid w:val="00BA74B6"/>
    <w:rsid w:val="00BC1285"/>
    <w:rsid w:val="00C50830"/>
    <w:rsid w:val="00D25958"/>
    <w:rsid w:val="00D422CA"/>
    <w:rsid w:val="00DA2B9D"/>
    <w:rsid w:val="00DF76ED"/>
    <w:rsid w:val="00E55550"/>
    <w:rsid w:val="00E63C88"/>
    <w:rsid w:val="00E90A87"/>
    <w:rsid w:val="00F6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04226"/>
  <w15:chartTrackingRefBased/>
  <w15:docId w15:val="{1938A63A-E82C-4C29-8149-20B08A24A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D0BB2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BB2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D0BB2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8D0BB2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D0BB2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customStyle="1" w:styleId="Heading3Char">
    <w:name w:val="Heading 3 Char"/>
    <w:link w:val="Heading3"/>
    <w:uiPriority w:val="9"/>
    <w:rsid w:val="008D0BB2"/>
    <w:rPr>
      <w:rFonts w:eastAsia="Times New Roman"/>
      <w:b/>
      <w:smallCaps/>
      <w:spacing w:val="20"/>
      <w:sz w:val="24"/>
      <w:szCs w:val="24"/>
      <w:lang w:val="sr-Cyrl-RS"/>
    </w:rPr>
  </w:style>
  <w:style w:type="character" w:customStyle="1" w:styleId="Heading2Char">
    <w:name w:val="Heading 2 Char"/>
    <w:link w:val="Heading2"/>
    <w:uiPriority w:val="9"/>
    <w:rsid w:val="008D0BB2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styleId="Hyperlink">
    <w:name w:val="Hyperlink"/>
    <w:uiPriority w:val="99"/>
    <w:unhideWhenUsed/>
    <w:rsid w:val="008D0B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10: ОРГАНИЗАЦИОНА И МАТЕРИЈАЛНА СРЕДСТВА</vt:lpstr>
    </vt:vector>
  </TitlesOfParts>
  <Company>Farmaceutski fakultet</Company>
  <LinksUpToDate>false</LinksUpToDate>
  <CharactersWithSpaces>2085</CharactersWithSpaces>
  <SharedDoc>false</SharedDoc>
  <HLinks>
    <vt:vector size="42" baseType="variant">
      <vt:variant>
        <vt:i4>3145775</vt:i4>
      </vt:variant>
      <vt:variant>
        <vt:i4>18</vt:i4>
      </vt:variant>
      <vt:variant>
        <vt:i4>0</vt:i4>
      </vt:variant>
      <vt:variant>
        <vt:i4>5</vt:i4>
      </vt:variant>
      <vt:variant>
        <vt:lpwstr>Tabela 10.5.pdf</vt:lpwstr>
      </vt:variant>
      <vt:variant>
        <vt:lpwstr/>
      </vt:variant>
      <vt:variant>
        <vt:i4>3145774</vt:i4>
      </vt:variant>
      <vt:variant>
        <vt:i4>15</vt:i4>
      </vt:variant>
      <vt:variant>
        <vt:i4>0</vt:i4>
      </vt:variant>
      <vt:variant>
        <vt:i4>5</vt:i4>
      </vt:variant>
      <vt:variant>
        <vt:lpwstr>Tabela 10.4.pdf</vt:lpwstr>
      </vt:variant>
      <vt:variant>
        <vt:lpwstr/>
      </vt:variant>
      <vt:variant>
        <vt:i4>3145769</vt:i4>
      </vt:variant>
      <vt:variant>
        <vt:i4>12</vt:i4>
      </vt:variant>
      <vt:variant>
        <vt:i4>0</vt:i4>
      </vt:variant>
      <vt:variant>
        <vt:i4>5</vt:i4>
      </vt:variant>
      <vt:variant>
        <vt:lpwstr>Tabela 10.3.pdf</vt:lpwstr>
      </vt:variant>
      <vt:variant>
        <vt:lpwstr/>
      </vt:variant>
      <vt:variant>
        <vt:i4>3145768</vt:i4>
      </vt:variant>
      <vt:variant>
        <vt:i4>9</vt:i4>
      </vt:variant>
      <vt:variant>
        <vt:i4>0</vt:i4>
      </vt:variant>
      <vt:variant>
        <vt:i4>5</vt:i4>
      </vt:variant>
      <vt:variant>
        <vt:lpwstr>Tabela 10.2.pdf</vt:lpwstr>
      </vt:variant>
      <vt:variant>
        <vt:lpwstr/>
      </vt:variant>
      <vt:variant>
        <vt:i4>3145771</vt:i4>
      </vt:variant>
      <vt:variant>
        <vt:i4>6</vt:i4>
      </vt:variant>
      <vt:variant>
        <vt:i4>0</vt:i4>
      </vt:variant>
      <vt:variant>
        <vt:i4>5</vt:i4>
      </vt:variant>
      <vt:variant>
        <vt:lpwstr>Tabela 10.1.pdf</vt:lpwstr>
      </vt:variant>
      <vt:variant>
        <vt:lpwstr/>
      </vt:variant>
      <vt:variant>
        <vt:i4>2883620</vt:i4>
      </vt:variant>
      <vt:variant>
        <vt:i4>3</vt:i4>
      </vt:variant>
      <vt:variant>
        <vt:i4>0</vt:i4>
      </vt:variant>
      <vt:variant>
        <vt:i4>5</vt:i4>
      </vt:variant>
      <vt:variant>
        <vt:lpwstr>Prilog 10.2.pdf</vt:lpwstr>
      </vt:variant>
      <vt:variant>
        <vt:lpwstr/>
      </vt:variant>
      <vt:variant>
        <vt:i4>2883623</vt:i4>
      </vt:variant>
      <vt:variant>
        <vt:i4>0</vt:i4>
      </vt:variant>
      <vt:variant>
        <vt:i4>0</vt:i4>
      </vt:variant>
      <vt:variant>
        <vt:i4>5</vt:i4>
      </vt:variant>
      <vt:variant>
        <vt:lpwstr>Prilog 10.1.pdf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10: ОРГАНИЗАЦИОНА И МАТЕРИЈАЛНА СРЕДСТВА</dc:title>
  <dc:subject/>
  <dc:creator>Nikola Spasić</dc:creator>
  <cp:keywords/>
  <cp:lastModifiedBy>Slavica Spasić</cp:lastModifiedBy>
  <cp:revision>6</cp:revision>
  <dcterms:created xsi:type="dcterms:W3CDTF">2016-12-15T13:18:00Z</dcterms:created>
  <dcterms:modified xsi:type="dcterms:W3CDTF">2017-01-02T17:38:00Z</dcterms:modified>
</cp:coreProperties>
</file>